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5B26E33B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>Lot n° 1</w:t>
      </w:r>
      <w:r w:rsidR="00083B4C">
        <w:rPr>
          <w:rFonts w:ascii="Tahoma" w:hAnsi="Tahoma" w:cs="Tahoma"/>
          <w:b/>
          <w:sz w:val="36"/>
          <w:szCs w:val="36"/>
        </w:rPr>
        <w:t>0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083B4C" w:rsidRPr="00083B4C">
        <w:rPr>
          <w:rFonts w:ascii="Tahoma" w:hAnsi="Tahoma" w:cs="Tahoma"/>
          <w:b/>
          <w:sz w:val="36"/>
          <w:szCs w:val="36"/>
        </w:rPr>
        <w:t>prestations de formations collectives</w:t>
      </w:r>
      <w:r w:rsidR="00083B4C">
        <w:rPr>
          <w:rFonts w:ascii="Tahoma" w:hAnsi="Tahoma" w:cs="Tahoma"/>
          <w:b/>
          <w:sz w:val="36"/>
          <w:szCs w:val="36"/>
        </w:rPr>
        <w:t> </w:t>
      </w:r>
      <w:r w:rsidR="00083B4C" w:rsidRPr="00083B4C">
        <w:rPr>
          <w:rFonts w:ascii="Tahoma" w:hAnsi="Tahoma" w:cs="Tahoma"/>
          <w:b/>
          <w:sz w:val="36"/>
          <w:szCs w:val="36"/>
        </w:rPr>
        <w:t>à</w:t>
      </w:r>
      <w:r w:rsidR="00083B4C">
        <w:rPr>
          <w:rFonts w:ascii="Tahoma" w:hAnsi="Tahoma" w:cs="Tahoma"/>
          <w:b/>
          <w:sz w:val="36"/>
          <w:szCs w:val="36"/>
        </w:rPr>
        <w:t> </w:t>
      </w:r>
      <w:r w:rsidR="00083B4C" w:rsidRPr="00083B4C">
        <w:rPr>
          <w:rFonts w:ascii="Tahoma" w:hAnsi="Tahoma" w:cs="Tahoma"/>
          <w:b/>
          <w:sz w:val="36"/>
          <w:szCs w:val="36"/>
        </w:rPr>
        <w:t>la sûreté et à la gestion des flux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547E05E4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1</w:t>
          </w:r>
          <w:r w:rsidR="00083B4C">
            <w:t>0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83B4C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2025-07-17T07:18:00Z</dcterms:modified>
</cp:coreProperties>
</file>